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161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FFFFFF"/>
                <w:sz w:val="30"/>
                <w:szCs w:val="30"/>
              </w:rPr>
              <w:t xml:space="preserve">LexiPoint  vs  Case Management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i/>
                <w:iCs/>
                <w:color w:val="FA9A60"/>
                <w:sz w:val="17"/>
                <w:szCs w:val="17"/>
              </w:rPr>
              <w:t xml:space="preserve">Salesforce Public Sector · Appian · ServiceNow — great workflow, zero policy intelligence.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9A6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0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Inter" w:cs="Inter" w:eastAsia="Inter" w:hAnsi="Inter"/>
                <w:b/>
                <w:bCs/>
                <w:color w:val="F47929"/>
                <w:spacing w:val="80"/>
                <w:sz w:val="13"/>
                <w:szCs w:val="13"/>
              </w:rPr>
              <w:t xml:space="preserve">THE BOTTOM LINE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1F2937"/>
                <w:sz w:val="17"/>
                <w:szCs w:val="17"/>
              </w:rPr>
              <w:t xml:space="preserve">Case management moves cases forward. LexiPoint determines where they should go. “Can’t Salesforce do this?” is the #1 question we get. Answer: Salesforce routes the case. LexiPoint decides whether it should be approved.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WORKFLOW IS NOT DECISIONING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7"/>
                <w:szCs w:val="17"/>
              </w:rPr>
              <w:t xml:space="preserve">Case Management Platforms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6B7280"/>
                <w:sz w:val="13"/>
                <w:szCs w:val="13"/>
              </w:rPr>
              <w:t xml:space="preserve">Workflow orchestration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7"/>
                <w:szCs w:val="17"/>
              </w:rPr>
              <w:t xml:space="preserve">LexiPoint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4D32F3"/>
                <w:sz w:val="13"/>
                <w:szCs w:val="13"/>
              </w:rPr>
              <w:t xml:space="preserve">Policy intelligence layer</w:t>
            </w:r>
          </w:p>
        </w:tc>
      </w:tr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5"/>
                <w:szCs w:val="15"/>
              </w:rPr>
              <w:t xml:space="preserve">Route applications through queues, assign caseworkers, track status. The platform knows where a case is. It does not know why the applicant qualifies — that lives in the caseworker’s head or a PDF manual.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5"/>
                <w:szCs w:val="15"/>
              </w:rPr>
              <w:t xml:space="preserve">Encodes regulatory criteria so decisions are consistent, explainable, and auditable. Sits between intake and workflow — receives data, reasons over policy, passes decision package to whatever CMS the agency already uses.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HEAD-TO-HEAD COMPARISON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4300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0161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1F2937"/>
                <w:sz w:val="13"/>
                <w:szCs w:val="13"/>
              </w:rPr>
              <w:t xml:space="preserve">Case Management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4D32F3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13"/>
                <w:szCs w:val="13"/>
              </w:rPr>
              <w:t xml:space="preserve">LexiPoint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Core function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Manage the lifecycle of a case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Determine the outcome of an application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Key question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"Where is this case in the process?"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"Should this person be approved and why?"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Decision logic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Basic field validation, manual review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Full regulatory ontology with rule dependencies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Policy changes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Update forms, retrain staff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Update ontology — all decisions reflect new rules instantly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Impact modeling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Not applicable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Model what-if scenarios before changes go live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Deployment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Full platform replacement (12–24 months)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API layer — complements existing CMS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D32F3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AF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4D32F3"/>
                <w:spacing w:val="80"/>
                <w:sz w:val="13"/>
                <w:szCs w:val="13"/>
              </w:rPr>
              <w:t xml:space="preserve">HOW TO POSITION IN CONVERSATION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“We’re not competing with Salesforce — we make Salesforce smarter. LexiPoint feeds explainable decisions into whatever workflow system staff already uses.”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“Right now caseworkers open a case in Salesforce then reference a 200-page manual. LexiPoint automates that judgment so your team focuses on exceptions, not routine approvals.”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“Replacing your CMS is a $5M, 2-year project. Adding LexiPoint is an API integration that preserves every system staff already knows.”</w:t>
            </w:r>
          </w:p>
        </w:tc>
      </w:tr>
    </w:tbl>
    <w:p>
      <w:pPr>
        <w:spacing w:after="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E7EDEC" w:sz="4"/>
              <w:left w:val="none" w:color="FFFFFF" w:sz="0"/>
              <w:bottom w:val="none" w:color="FFFFFF" w:sz="0"/>
              <w:right w:val="none" w:color="FFFFFF" w:sz="0"/>
            </w:tcBorders>
            <w:shd w:fill="F9FAF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4D32F3"/>
                <w:sz w:val="15"/>
                <w:szCs w:val="15"/>
              </w:rPr>
              <w:t xml:space="preserve">Case management moves cases forward. </w:t>
            </w:r>
            <w:r>
              <w:rPr>
                <w:rFonts w:ascii="Inter" w:cs="Inter" w:eastAsia="Inter" w:hAnsi="Inter"/>
                <w:i/>
                <w:iCs/>
                <w:color w:val="6B7280"/>
                <w:sz w:val="15"/>
                <w:szCs w:val="15"/>
              </w:rPr>
              <w:t xml:space="preserve">LexiPoint determines where they should go.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540" w:right="540" w:bottom="50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DEC" w:sz="3" w:space="3"/>
      </w:pBdr>
    </w:pPr>
    <w:r>
      <w:rPr>
        <w:rFonts w:ascii="Inter" w:cs="Inter" w:eastAsia="Inter" w:hAnsi="Inter"/>
        <w:b/>
        <w:bCs/>
        <w:color w:val="6B7280"/>
        <w:spacing w:val="60"/>
        <w:sz w:val="11"/>
        <w:szCs w:val="11"/>
      </w:rPr>
      <w:t xml:space="preserve">CONFIDENTIAL</w:t>
    </w:r>
    <w:r>
      <w:rPr>
        <w:rFonts w:ascii="Inter" w:cs="Inter" w:eastAsia="Inter" w:hAnsi="Inter"/>
        <w:color w:val="6B7280"/>
        <w:sz w:val="11"/>
        <w:szCs w:val="11"/>
      </w:rPr>
      <w:t xml:space="preserve">  |  LexiPoint Inc.  |  lexipoint.io  |  March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A9A60" w:sz="10" w:space="3"/>
      </w:pBdr>
      <w:spacing w:after="0"/>
    </w:pPr>
    <w:r>
      <w:rPr>
        <w:rFonts w:ascii="Inter" w:cs="Inter" w:eastAsia="Inter" w:hAnsi="Inter"/>
        <w:b/>
        <w:bCs/>
        <w:color w:val="1A0161"/>
        <w:spacing w:val="100"/>
        <w:sz w:val="12"/>
        <w:szCs w:val="12"/>
      </w:rPr>
      <w:t xml:space="preserve">LEXIPOINT</w:t>
    </w:r>
    <w:r>
      <w:rPr>
        <w:rFonts w:ascii="Inter" w:cs="Inter" w:eastAsia="Inter" w:hAnsi="Inter"/>
        <w:b/>
        <w:bCs/>
        <w:color w:val="6B7280"/>
        <w:spacing w:val="60"/>
        <w:sz w:val="12"/>
        <w:szCs w:val="12"/>
      </w:rPr>
      <w:t xml:space="preserve">    COMPETITIVE BATTLECARD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1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2026-03-22T23:49:10.368Z</dcterms:created>
  <dcterms:modified xsi:type="dcterms:W3CDTF">2026-03-22T23:49:10.368Z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