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161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FFFFFF"/>
                <w:sz w:val="30"/>
                <w:szCs w:val="30"/>
              </w:rPr>
              <w:t xml:space="preserve">Market Landscape  —  LexiPoint Positioning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i/>
                <w:iCs/>
                <w:color w:val="FA9A60"/>
                <w:sz w:val="17"/>
                <w:szCs w:val="17"/>
              </w:rPr>
              <w:t xml:space="preserve">Where we sit. Why it matters. Why nobody else is here.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9A6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0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Inter" w:cs="Inter" w:eastAsia="Inter" w:hAnsi="Inter"/>
                <w:b/>
                <w:bCs/>
                <w:color w:val="F47929"/>
                <w:spacing w:val="80"/>
                <w:sz w:val="13"/>
                <w:szCs w:val="13"/>
              </w:rPr>
              <w:t xml:space="preserve">THE BOTTOM LINE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1F2937"/>
                <w:sz w:val="17"/>
                <w:szCs w:val="17"/>
              </w:rPr>
              <w:t xml:space="preserve">Government needs an intelligence layer between raw data and human decisions. Enterprise players solve it horizontally. Legacy vendors use 20-year-old engines. Workflow platforms ignore it. LexiPoint is the only purpose-built, AI-native policy intelligence platform for government program decisioning.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MARKET POSITIONING MATRIX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4700"/>
        <w:gridCol w:w="4700"/>
      </w:tblGrid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after="0" w:before="0"/>
            </w:pPr>
          </w:p>
        </w:tc>
        <w:tc>
          <w:tcPr>
            <w:tcW w:type="dxa" w:w="4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6B7280"/>
                <w:spacing w:val="40"/>
                <w:sz w:val="13"/>
                <w:szCs w:val="13"/>
              </w:rPr>
              <w:t xml:space="preserve">← HORIZONTAL</w:t>
            </w:r>
          </w:p>
        </w:tc>
        <w:tc>
          <w:tcPr>
            <w:tcW w:type="dxa" w:w="4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6B7280"/>
                <w:spacing w:val="40"/>
                <w:sz w:val="13"/>
                <w:szCs w:val="13"/>
              </w:rPr>
              <w:t xml:space="preserve">VERTICAL →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6B7280"/>
                <w:spacing w:val="40"/>
                <w:sz w:val="12"/>
                <w:szCs w:val="12"/>
              </w:rPr>
              <w:t xml:space="preserve">AI-NATIVE ↑</w:t>
            </w:r>
          </w:p>
        </w:tc>
        <w:tc>
          <w:tcPr>
            <w:tcW w:type="dxa" w:w="4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7"/>
                <w:szCs w:val="17"/>
              </w:rPr>
              <w:t xml:space="preserve">Palantir AIP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Enterprise data ontology + LLM orchestration. Horizontal AI. $5M+ contracts.</w:t>
            </w:r>
          </w:p>
        </w:tc>
        <w:tc>
          <w:tcPr>
            <w:tcW w:type="dxa" w:w="4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01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FA9A60"/>
                <w:sz w:val="17"/>
                <w:szCs w:val="17"/>
              </w:rPr>
              <w:t xml:space="preserve">LEXIPOINT  ⭐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FFFFFF"/>
                <w:sz w:val="14"/>
                <w:szCs w:val="14"/>
              </w:rPr>
              <w:t xml:space="preserve">AI-native policy intelligence. Purpose-built for gov decisioning. Only player here.</w:t>
            </w:r>
          </w:p>
        </w:tc>
      </w:tr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6B7280"/>
                <w:spacing w:val="40"/>
                <w:sz w:val="12"/>
                <w:szCs w:val="12"/>
              </w:rPr>
              <w:t xml:space="preserve">↓ LEGACY</w:t>
            </w:r>
          </w:p>
        </w:tc>
        <w:tc>
          <w:tcPr>
            <w:tcW w:type="dxa" w:w="4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7"/>
                <w:szCs w:val="17"/>
              </w:rPr>
              <w:t xml:space="preserve">Salesforce / Appian / ServiceNow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Horizontal workflow for public sector. No policy reasoning.</w:t>
            </w:r>
          </w:p>
        </w:tc>
        <w:tc>
          <w:tcPr>
            <w:tcW w:type="dxa" w:w="4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7"/>
                <w:szCs w:val="17"/>
              </w:rPr>
              <w:t xml:space="preserve">Drools / IBM ODM / FICO Blaze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Vertical rules execution. No AI, no explainability. Dev-dependent.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WHAT EACH QUADRANT MEANS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4300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0161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1F2937"/>
                <w:sz w:val="13"/>
                <w:szCs w:val="13"/>
              </w:rPr>
              <w:t xml:space="preserve">Current State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4D32F3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13"/>
                <w:szCs w:val="13"/>
              </w:rPr>
              <w:t xml:space="preserve">LexiPoint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Palantir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Validates market for AI in gov. Too horizontal for program decisioning.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Complementary, not competitive. Different buyer, different price.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CMS platforms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Manage cases, no policy logic. “Can’t Salesforce do this?”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Salesforce moves the case. LexiPoint decides the outcome.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Legacy rules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If/then engines from 2000s. Dev-heavy, no AI, no explainability.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AI-native successor that policy staff manage directly.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LexiPoint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No competitor occupies this quadrant.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First mover: vertical + AI-native. Blue ocean.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D32F3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AFD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4D32F3"/>
                <w:spacing w:val="80"/>
                <w:sz w:val="13"/>
                <w:szCs w:val="13"/>
              </w:rPr>
              <w:t xml:space="preserve">HOW TO POSITION IN CONVERSATION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“We’re in the only empty quadrant. Everyone else is horizontal, legacy, or both. First-mover territory.”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“1,300+ state-administered benefits programs in the US. Each with eligibility rules that could be LexiPoint ontology. The TAM is real.”</w:t>
            </w:r>
          </w:p>
        </w:tc>
      </w:tr>
    </w:tbl>
    <w:p>
      <w:pPr>
        <w:spacing w:after="0" w:before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E7EDEC" w:sz="4"/>
              <w:left w:val="none" w:color="FFFFFF" w:sz="0"/>
              <w:bottom w:val="none" w:color="FFFFFF" w:sz="0"/>
              <w:right w:val="none" w:color="FFFFFF" w:sz="0"/>
            </w:tcBorders>
            <w:shd w:fill="F9FAF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4D32F3"/>
                <w:sz w:val="15"/>
                <w:szCs w:val="15"/>
              </w:rPr>
              <w:t xml:space="preserve">One empty quadrant. One company built to fill it. </w:t>
            </w:r>
            <w:r>
              <w:rPr>
                <w:rFonts w:ascii="Inter" w:cs="Inter" w:eastAsia="Inter" w:hAnsi="Inter"/>
                <w:i/>
                <w:iCs/>
                <w:color w:val="6B7280"/>
                <w:sz w:val="15"/>
                <w:szCs w:val="15"/>
              </w:rPr>
              <w:t xml:space="preserve">That’s the LexiPoint opportunity.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540" w:right="540" w:bottom="50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DEC" w:sz="3" w:space="3"/>
      </w:pBdr>
    </w:pPr>
    <w:r>
      <w:rPr>
        <w:rFonts w:ascii="Inter" w:cs="Inter" w:eastAsia="Inter" w:hAnsi="Inter"/>
        <w:b/>
        <w:bCs/>
        <w:color w:val="6B7280"/>
        <w:spacing w:val="60"/>
        <w:sz w:val="11"/>
        <w:szCs w:val="11"/>
      </w:rPr>
      <w:t xml:space="preserve">CONFIDENTIAL</w:t>
    </w:r>
    <w:r>
      <w:rPr>
        <w:rFonts w:ascii="Inter" w:cs="Inter" w:eastAsia="Inter" w:hAnsi="Inter"/>
        <w:color w:val="6B7280"/>
        <w:sz w:val="11"/>
        <w:szCs w:val="11"/>
      </w:rPr>
      <w:t xml:space="preserve">  |  LexiPoint Inc.  |  lexipoint.io  |  March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A9A60" w:sz="10" w:space="3"/>
      </w:pBdr>
      <w:spacing w:after="0"/>
    </w:pPr>
    <w:r>
      <w:rPr>
        <w:rFonts w:ascii="Inter" w:cs="Inter" w:eastAsia="Inter" w:hAnsi="Inter"/>
        <w:b/>
        <w:bCs/>
        <w:color w:val="1A0161"/>
        <w:spacing w:val="100"/>
        <w:sz w:val="12"/>
        <w:szCs w:val="12"/>
      </w:rPr>
      <w:t xml:space="preserve">LEXIPOINT</w:t>
    </w:r>
    <w:r>
      <w:rPr>
        <w:rFonts w:ascii="Inter" w:cs="Inter" w:eastAsia="Inter" w:hAnsi="Inter"/>
        <w:b/>
        <w:bCs/>
        <w:color w:val="6B7280"/>
        <w:spacing w:val="60"/>
        <w:sz w:val="12"/>
        <w:szCs w:val="12"/>
      </w:rPr>
      <w:t xml:space="preserve">    COMPETITIVE BATTLECARD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0" w:hanging="1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2026-03-22T23:49:10.372Z</dcterms:created>
  <dcterms:modified xsi:type="dcterms:W3CDTF">2026-03-22T23:49:10.372Z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